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Министерство сельского, водного хозяйства</w:t>
      </w: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proofErr w:type="gramStart"/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и</w:t>
      </w:r>
      <w:proofErr w:type="gramEnd"/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развития регионов Кыргызской Республики</w:t>
      </w: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204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</w:rPr>
        <w:t>Департамент пастбищ и племенного животноводства</w:t>
      </w:r>
    </w:p>
    <w:p w:rsidR="00D43207" w:rsidRPr="00D43207" w:rsidRDefault="00D43207" w:rsidP="00D43207">
      <w:pPr>
        <w:widowControl w:val="0"/>
        <w:spacing w:after="204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Кыргызский научно-исследовательский институт</w:t>
      </w:r>
    </w:p>
    <w:p w:rsidR="00D43207" w:rsidRPr="00D43207" w:rsidRDefault="00D43207" w:rsidP="00D43207">
      <w:pPr>
        <w:widowControl w:val="0"/>
        <w:spacing w:after="204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</w:rPr>
        <w:t>животноводства</w:t>
      </w:r>
      <w:proofErr w:type="gramEnd"/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 пастбищ</w:t>
      </w: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640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Положение</w:t>
      </w:r>
    </w:p>
    <w:p w:rsidR="00D43207" w:rsidRPr="00D43207" w:rsidRDefault="00D43207" w:rsidP="00D43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D4320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>о</w:t>
      </w:r>
      <w:proofErr w:type="gramEnd"/>
      <w:r w:rsidRPr="00D4320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Государственной племенной книге</w:t>
      </w:r>
      <w:r w:rsidRPr="00D43207">
        <w:rPr>
          <w:rFonts w:ascii="Times New Roman" w:eastAsia="Calibri" w:hAnsi="Times New Roman" w:cs="Times New Roman"/>
          <w:b/>
          <w:sz w:val="28"/>
          <w:szCs w:val="28"/>
        </w:rPr>
        <w:t xml:space="preserve"> лошадей</w:t>
      </w:r>
    </w:p>
    <w:p w:rsidR="00D43207" w:rsidRPr="00D43207" w:rsidRDefault="00D43207" w:rsidP="00D43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D43207">
        <w:rPr>
          <w:rFonts w:ascii="Times New Roman" w:eastAsia="Calibri" w:hAnsi="Times New Roman" w:cs="Times New Roman"/>
          <w:b/>
          <w:sz w:val="28"/>
          <w:szCs w:val="28"/>
        </w:rPr>
        <w:t>разных</w:t>
      </w:r>
      <w:proofErr w:type="gramEnd"/>
      <w:r w:rsidRPr="00D43207">
        <w:rPr>
          <w:rFonts w:ascii="Times New Roman" w:eastAsia="Calibri" w:hAnsi="Times New Roman" w:cs="Times New Roman"/>
          <w:b/>
          <w:sz w:val="28"/>
          <w:szCs w:val="28"/>
        </w:rPr>
        <w:t xml:space="preserve"> пород разводимых в Кыргызской Республике</w:t>
      </w:r>
    </w:p>
    <w:p w:rsidR="00D43207" w:rsidRPr="00D43207" w:rsidRDefault="00D43207" w:rsidP="00D4320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3207" w:rsidRPr="00D43207" w:rsidRDefault="00D43207" w:rsidP="00D43207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FF0000"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Бишкек-2021</w:t>
      </w:r>
    </w:p>
    <w:p w:rsidR="00D43207" w:rsidRPr="00D43207" w:rsidRDefault="00D43207" w:rsidP="00D43207">
      <w:pPr>
        <w:widowControl w:val="0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Цель и задачи Государственной племенной книги</w:t>
      </w: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Целью Государственной племенной книги (далее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ГПК)  является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внесения  записей выдающихся по продуктивности и спортивно-скаковым показателям разводимых в республике  лошадей разных пород на основании данных 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селекционно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-племенных работ, результатов отбора, подбора  и целенаправленного ведения 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селекционно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-племенных работ,  с  использованием лучших жеребцов-производителей и конематок.</w:t>
      </w:r>
    </w:p>
    <w:p w:rsidR="00D43207" w:rsidRPr="00D43207" w:rsidRDefault="00D43207" w:rsidP="00D4320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К основным задачам ГПК относятся:</w:t>
      </w:r>
    </w:p>
    <w:p w:rsidR="00D43207" w:rsidRPr="00D43207" w:rsidRDefault="00D43207" w:rsidP="00D4320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-г</w:t>
      </w:r>
      <w:r w:rsidRPr="00D43207">
        <w:rPr>
          <w:rFonts w:ascii="Times New Roman" w:eastAsia="Calibri" w:hAnsi="Times New Roman" w:cs="Times New Roman"/>
          <w:sz w:val="28"/>
          <w:szCs w:val="28"/>
        </w:rPr>
        <w:t>осударственная регистрация высокоценных, имеющих родословную племенных жеребцов-производителей, конематок;</w:t>
      </w:r>
    </w:p>
    <w:p w:rsidR="00D43207" w:rsidRPr="00D43207" w:rsidRDefault="00D43207" w:rsidP="00D43207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   -обобщение достижений научно- исследовательских учреждений, государственных племенных конных заводов, племенных хозяйств и ферм по разведению, совершенствованию и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повышению  продуктивных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спортивных показателей пород лошадей;</w:t>
      </w:r>
    </w:p>
    <w:p w:rsidR="00D43207" w:rsidRPr="00D43207" w:rsidRDefault="00D43207" w:rsidP="00D43207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-направление племенной работы по дальнейшему улучшению хозяйственно-полезных,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спортивных  качеств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заводских линий, семейств, внутрипородных типов и породы в целом с проведением  анализа генеалогической структуры породы (проведения исследований по идентификации  молекулы ДНК).</w:t>
      </w:r>
    </w:p>
    <w:p w:rsidR="00D43207" w:rsidRPr="00D43207" w:rsidRDefault="00D43207" w:rsidP="00D43207">
      <w:pPr>
        <w:widowControl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43207" w:rsidRPr="00D43207" w:rsidRDefault="00D43207" w:rsidP="00D43207">
      <w:pPr>
        <w:widowControl w:val="0"/>
        <w:numPr>
          <w:ilvl w:val="0"/>
          <w:numId w:val="1"/>
        </w:numPr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Порядок ведения Государственной племенной книги</w:t>
      </w:r>
    </w:p>
    <w:p w:rsidR="00D43207" w:rsidRPr="00D43207" w:rsidRDefault="00D43207" w:rsidP="00D43207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 ГПК записывают племенных лошадей, отвечающих требованиям, установленным настоящим Положением и принадлежащих племенным заводам, племенным хозяйствам, племенным фермам, экспериментальным хозяйствам, государственным заводским конюшням и станциям научно-исследовательских, учебно-опытных учреждений и другим категориям хозяйствующих субъектов разной формы собственности.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ab/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Запись лошадей в ГПК оформляется приказом по Министерству, 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где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указываются порода, кличка, индивидуальный номер, марка и номер, присвоенные по ГПК, пол, возраст и комплексный класс лошади.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Century Gothic" w:eastAsia="Century Gothic" w:hAnsi="Century Gothic" w:cs="Century Gothic"/>
          <w:bCs/>
          <w:color w:val="000000"/>
          <w:sz w:val="28"/>
          <w:szCs w:val="28"/>
          <w:shd w:val="clear" w:color="auto" w:fill="FFFFFF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Дату записи животного в ГПК, номер приказа, марку и номер ГПК заносят в индивидуальную карточку лошади по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утвержденным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формам</w:t>
      </w:r>
      <w:r w:rsidRPr="00D43207">
        <w:rPr>
          <w:rFonts w:ascii="Century Gothic" w:eastAsia="Century Gothic" w:hAnsi="Century Gothic" w:cs="Century Gothic"/>
          <w:color w:val="000000"/>
          <w:sz w:val="28"/>
          <w:szCs w:val="28"/>
          <w:shd w:val="clear" w:color="auto" w:fill="FFFFFF"/>
          <w:lang w:eastAsia="ru-RU" w:bidi="ru-RU"/>
        </w:rPr>
        <w:t>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Century Gothic" w:eastAsia="Century Gothic" w:hAnsi="Century Gothic" w:cs="Century Gothic"/>
          <w:b/>
          <w:bCs/>
          <w:color w:val="000000"/>
          <w:sz w:val="28"/>
          <w:szCs w:val="28"/>
          <w:shd w:val="clear" w:color="auto" w:fill="FFFFFF"/>
          <w:lang w:eastAsia="ru-RU" w:bidi="ru-RU"/>
        </w:rPr>
      </w:pPr>
      <w:r w:rsidRPr="00D43207">
        <w:rPr>
          <w:rFonts w:ascii="Century Gothic" w:eastAsia="Century Gothic" w:hAnsi="Century Gothic" w:cs="Century Gothic"/>
          <w:color w:val="000000"/>
          <w:sz w:val="28"/>
          <w:szCs w:val="28"/>
          <w:shd w:val="clear" w:color="auto" w:fill="FFFFFF"/>
          <w:lang w:eastAsia="ru-RU" w:bidi="ru-RU"/>
        </w:rPr>
        <w:tab/>
        <w:t xml:space="preserve"> У помесных лошадей перед номером ГПК ставится знак «О».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17"/>
          <w:szCs w:val="17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Научные учреждения, на которых возложена запись лошадей в ГПК, обязаны вести по породе реестр и картотеку, где ежегодно заносят данные о племенном использовании и продуктивности каждой лошади, записанных в ГПК.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Лошадей, записанных в ГПК, при выбытии из хозяйства,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племенной  книги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не исключают, но в индивидуальной карточке животного и в реестре делают соответствующую отметку.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Специалисты по племенному делу Министерства и районных</w:t>
      </w:r>
    </w:p>
    <w:p w:rsidR="00D43207" w:rsidRPr="00D43207" w:rsidRDefault="00D43207" w:rsidP="00D43207">
      <w:pPr>
        <w:widowControl w:val="0"/>
        <w:tabs>
          <w:tab w:val="left" w:pos="0"/>
          <w:tab w:val="left" w:pos="5887"/>
          <w:tab w:val="left" w:pos="714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управлений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аграрного развития при выезде в хозяйства осуществляют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 xml:space="preserve">проверку содержания и использования животных, записанных в ГПК, правильного ведения первичного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данных бонитировки, дают соответствующие советы и указание для устранения выявленных недостатков.</w:t>
      </w:r>
    </w:p>
    <w:p w:rsidR="00D43207" w:rsidRPr="00D43207" w:rsidRDefault="00D43207" w:rsidP="00D43207">
      <w:pPr>
        <w:widowControl w:val="0"/>
        <w:tabs>
          <w:tab w:val="left" w:pos="0"/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Каждое хозяйство, имеющее животных, записанных в ГПК один раз в год (по состоянию на 31 декабря) представляет в Министерство, учреждение, проводившие запись в ГПК, данные о наличии в хозяйстве животных, записанных в ГПК, о племенном использовании каждого животного и его продуктивности за истекший год.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             Марка присвоенная породе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Новокыргызская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-                              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Нк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Чистокровная  верховая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-                  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Чк</w:t>
      </w:r>
      <w:proofErr w:type="spellEnd"/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Русская рысистая-                            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Рр</w:t>
      </w:r>
      <w:proofErr w:type="spellEnd"/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Минимальные требования по промерам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proofErr w:type="gramStart"/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для</w:t>
      </w:r>
      <w:proofErr w:type="gramEnd"/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лошадей разных пород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tbl>
      <w:tblPr>
        <w:tblStyle w:val="a3"/>
        <w:tblW w:w="0" w:type="auto"/>
        <w:tblInd w:w="421" w:type="dxa"/>
        <w:tblLook w:val="04A0" w:firstRow="1" w:lastRow="0" w:firstColumn="1" w:lastColumn="0" w:noHBand="0" w:noVBand="1"/>
      </w:tblPr>
      <w:tblGrid>
        <w:gridCol w:w="2011"/>
        <w:gridCol w:w="1986"/>
        <w:gridCol w:w="1009"/>
        <w:gridCol w:w="1258"/>
        <w:gridCol w:w="874"/>
        <w:gridCol w:w="867"/>
        <w:gridCol w:w="919"/>
      </w:tblGrid>
      <w:tr w:rsidR="00D43207" w:rsidRPr="00D43207" w:rsidTr="00A77AAA"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bookmarkStart w:id="0" w:name="_GoBack"/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Породы лошадей</w:t>
            </w:r>
          </w:p>
        </w:tc>
        <w:tc>
          <w:tcPr>
            <w:tcW w:w="2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Половозрастные      группы</w:t>
            </w:r>
          </w:p>
        </w:tc>
        <w:tc>
          <w:tcPr>
            <w:tcW w:w="41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                           Промеры, см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Живая </w:t>
            </w:r>
            <w:proofErr w:type="gramStart"/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масса,   </w:t>
            </w:r>
            <w:proofErr w:type="gramEnd"/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   кг</w:t>
            </w:r>
          </w:p>
        </w:tc>
      </w:tr>
      <w:tr w:rsidR="00D43207" w:rsidRPr="00D43207" w:rsidTr="00A77AAA"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Высота в холке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Косая длина туловища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         Обхват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D43207" w:rsidRPr="00D43207" w:rsidTr="00A77AAA"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     Груди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 xml:space="preserve">     Пясти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</w:tr>
      <w:tr w:rsidR="00D43207" w:rsidRPr="00D43207" w:rsidTr="00A77AAA"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proofErr w:type="spellStart"/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Новокыргызская</w:t>
            </w:r>
            <w:proofErr w:type="spellEnd"/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Жеребцы-производители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158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178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450</w:t>
            </w:r>
          </w:p>
        </w:tc>
      </w:tr>
      <w:tr w:rsidR="00D43207" w:rsidRPr="00D43207" w:rsidTr="00A77AAA"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Кобылы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154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171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19,0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420</w:t>
            </w:r>
          </w:p>
        </w:tc>
      </w:tr>
      <w:tr w:rsidR="00D43207" w:rsidRPr="00D43207" w:rsidTr="00A77AAA"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Чистокровная верховая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Жеребцы-производители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162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187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177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430</w:t>
            </w:r>
          </w:p>
        </w:tc>
      </w:tr>
      <w:tr w:rsidR="00D43207" w:rsidRPr="00D43207" w:rsidTr="00A77AAA"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Кобылы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184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174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19,4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410</w:t>
            </w:r>
          </w:p>
        </w:tc>
      </w:tr>
      <w:tr w:rsidR="00D43207" w:rsidRPr="00D43207" w:rsidTr="00A77AAA">
        <w:tc>
          <w:tcPr>
            <w:tcW w:w="16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Русская рысистая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Жеребцы-производители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163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186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173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20,0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450</w:t>
            </w:r>
          </w:p>
        </w:tc>
      </w:tr>
      <w:tr w:rsidR="00D43207" w:rsidRPr="00D43207" w:rsidTr="00A77AAA">
        <w:tc>
          <w:tcPr>
            <w:tcW w:w="16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3207" w:rsidRPr="00D43207" w:rsidRDefault="00D43207" w:rsidP="00D43207">
            <w:pPr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Кобылы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160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184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169</w:t>
            </w: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19,5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3207" w:rsidRPr="00D43207" w:rsidRDefault="00D43207" w:rsidP="00D43207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</w:pPr>
            <w:r w:rsidRPr="00D43207">
              <w:rPr>
                <w:rFonts w:ascii="Times New Roman" w:eastAsia="Times New Roman" w:hAnsi="Times New Roman"/>
                <w:bCs/>
                <w:sz w:val="28"/>
                <w:szCs w:val="28"/>
                <w:lang w:eastAsia="ru-RU" w:bidi="ru-RU"/>
              </w:rPr>
              <w:t>430</w:t>
            </w:r>
          </w:p>
        </w:tc>
      </w:tr>
    </w:tbl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Примечание.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ГПК вносят только одну породу лошадей, не допускается </w:t>
      </w:r>
      <w:bookmarkEnd w:id="0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запись нескольких пород в одну ГПК. Каждая порода лошадей записываются в отдельную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госплемкнигу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Приведенные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промеры лошадей соответствуют возрасту 3-х и старше лет. 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numPr>
          <w:ilvl w:val="0"/>
          <w:numId w:val="1"/>
        </w:num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lastRenderedPageBreak/>
        <w:t>Требования к лошадям включаемых в ГПК</w:t>
      </w: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ГПК записывают племенных жеребцов и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кобыл </w:t>
      </w:r>
      <w:r w:rsidRPr="00D43207">
        <w:rPr>
          <w:rFonts w:ascii="Times New Roman" w:eastAsia="Calibri" w:hAnsi="Times New Roman" w:cs="Times New Roman"/>
          <w:i/>
          <w:iCs/>
          <w:color w:val="000000"/>
          <w:spacing w:val="-40"/>
          <w:sz w:val="28"/>
          <w:szCs w:val="28"/>
          <w:shd w:val="clear" w:color="auto" w:fill="FFFFFF"/>
          <w:lang w:eastAsia="ru-RU" w:bidi="ru-RU"/>
        </w:rPr>
        <w:t xml:space="preserve">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возрасте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не моложе 3-х лет,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отнесенных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при бонитировке к классу элита и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val="en-US" w:bidi="en-US"/>
        </w:rPr>
        <w:t>I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bidi="en-US"/>
        </w:rPr>
        <w:t xml:space="preserve">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класса, используемых для племенных целей.</w:t>
      </w:r>
    </w:p>
    <w:p w:rsidR="00D43207" w:rsidRPr="00D43207" w:rsidRDefault="00D43207" w:rsidP="00D43207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В отдельных случаях в ГПК могут быть записаны чистопородные кобылы второго класса, если они представляют племенную ценность для работы с породой. У жеребцов-производителей перед записью в племенную книгу должно быть проверено качество семени на активность,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подвижность,  объем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густоту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эакулята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. 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Важнейшими элементами первичного зоотехнического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племенном коневодстве являются: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 -план подбора кобыл к жеребцам-производителям на каждый год;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       -ведомость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выжеребки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случки кобыл;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 -акты оприходования приплода на период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выжеребки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кобыл;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 xml:space="preserve">     -журнал </w:t>
      </w:r>
      <w:proofErr w:type="spellStart"/>
      <w:r w:rsidRPr="00D432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учета</w:t>
      </w:r>
      <w:proofErr w:type="spellEnd"/>
      <w:r w:rsidRPr="00D432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пробы и случки кобыл, назначенных к </w:t>
      </w:r>
      <w:proofErr w:type="spellStart"/>
      <w:r w:rsidRPr="00D432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определенному</w:t>
      </w:r>
      <w:proofErr w:type="spellEnd"/>
      <w:r w:rsidRPr="00D432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      жеребцу;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 -журнал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таврения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татуировок жеребят;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 -журнал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роста и развития молодняка.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По результатом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полученных  материалов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проводят: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 -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регистрацию  происхождения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породности жеребцов и кобыл;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14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-взвешивание и взятие промеров, определение живой массы жеребцов-производителей и кобыл в сроки, установленные инструкцией по бонитировке;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     -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результатов испытаний лошадей.</w:t>
      </w:r>
    </w:p>
    <w:p w:rsidR="00D43207" w:rsidRPr="00D43207" w:rsidRDefault="00D43207" w:rsidP="00D43207">
      <w:pPr>
        <w:widowControl w:val="0"/>
        <w:tabs>
          <w:tab w:val="left" w:pos="163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Результаты испытаний: резвость на разные дистанции, выигрыш главных призов в классических скачках и национальных видов испытаний. Название города, села и местности, где испытывалась лошадь.</w:t>
      </w:r>
    </w:p>
    <w:p w:rsidR="00D43207" w:rsidRPr="00D43207" w:rsidRDefault="00D43207" w:rsidP="00D43207">
      <w:pPr>
        <w:widowControl w:val="0"/>
        <w:tabs>
          <w:tab w:val="left" w:pos="1633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Оценка на выставках (место, год, полученные награды). Бальная оценка: происхождение и типичность, промеры, экстерьер, работоспособность и качество потомства. </w:t>
      </w:r>
    </w:p>
    <w:p w:rsidR="00D43207" w:rsidRPr="00D43207" w:rsidRDefault="00D43207" w:rsidP="00D43207">
      <w:pPr>
        <w:widowControl w:val="0"/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Отбор животных для записи в ГПК производят по данным бонитировки. При проведении бонитировки племенных лошадей специалисты выявляют всех высокоценных животных, которые по своим племенным и продуктивным и спортивным качествам, а также по состоянию здоровья отвечают требованиям для записи в племенные книги и оформляют на них индивидуальные карточки на каждого производителя.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Племенных производителей, проверенных по качеству потомства, следует использовать для воспроизводства с максимальной нагрузкой, в первую очередь в племенных заводах и в племенных хозяйствах.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В случае падежа или продажи племенного животного хозяйство обязано сообщить об этом учреждению, которому поручено ведение Государственной племенной книги по данной породе.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Выбраковка животных, записанных в ГПК производится компетентными специалистами-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бонитерами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с составлением акта, в котором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указываются причины и основания выбраковки.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Карточки подписывают руководители хозяйств и специалисты, ответственные за отбор и записи в ГПК лошадей и оформление на них зоотехнические документации. После чего карточки направляют в соответствующие учреждения, которым поручено ведение ГПК.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Специалисты, которым поручено ведение ГПК, перед записью в них животных тщательно проверяют данные о происхождении животных, их племенном использовании и только при условии соответствия этих показателей установленным в настоящем Положении требованиям, записывают лошадей в ГПК.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4. Система </w:t>
      </w:r>
      <w:proofErr w:type="spellStart"/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таврения</w:t>
      </w:r>
      <w:proofErr w:type="spellEnd"/>
      <w:r w:rsidRPr="00D432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и татуировки лошадей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spacing w:after="0" w:line="240" w:lineRule="auto"/>
        <w:ind w:firstLine="52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Для индивидуального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учета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точной регистрации происхождения лошадей все жеребята,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рожденные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конных заводах, племенных хозяйствах и фермах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заводских  конюшнях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подвергаются обязательному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таврению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или татуировке, которые проводятся в 6-7 месячном возрасте за 5-10 дней  до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отъема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от матерей.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Применяющийся в настоящее время горячий способ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таврения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сводится к накладыванию на кожу лошади 1-1,5 секунды металлических тавр,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раскаленных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до 600-650 градусов. При этом происходит сильный ожог по форме наложенного тавра.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Из термических методов мечения лошадей наиболее эффективен метод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таврения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холодом. Он осуществляется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путем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накладывания на поверхность кожи лошади металлических тавр,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охлажденных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в жидком азоте до минус 196 градусов или в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твердой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углекислоте (сухой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лед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) в смеси со спиртом до минус 79 градусов. Жидкий азот в сравнении с сухим льдом обеспечивает большую производительность и лучшее качество тавра.  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Данный метод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таврения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безболезнен, не вызывает ран, шрамов и рубцов на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коже  жеребят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.</w:t>
      </w:r>
    </w:p>
    <w:p w:rsidR="00D43207" w:rsidRPr="00D43207" w:rsidRDefault="00D43207" w:rsidP="00D4320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Разработанная система холодного метода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таврения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не </w:t>
      </w:r>
      <w:proofErr w:type="gramStart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имеет  недостатков</w:t>
      </w:r>
      <w:proofErr w:type="gramEnd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, не приводит к порче кожевенного сырья и рекомендуется для практического использования</w:t>
      </w:r>
    </w:p>
    <w:p w:rsidR="00D43207" w:rsidRPr="00D43207" w:rsidRDefault="00D43207" w:rsidP="00D4320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ru-RU" w:bidi="ru-RU"/>
        </w:rPr>
      </w:pPr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Жеребцов </w:t>
      </w:r>
      <w:proofErr w:type="spellStart"/>
      <w:proofErr w:type="gramStart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новокыргызской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 породы</w:t>
      </w:r>
      <w:proofErr w:type="gramEnd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 таврят  холодным способом,  а жеребят чистокровной верховой и  русской рысистых пород татуируют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>путем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  <w:lang w:eastAsia="ru-RU" w:bidi="ru-RU"/>
        </w:rPr>
        <w:t xml:space="preserve"> накладывания цифр на слизистой оболочке нижней губы малыми татуировочными щипцами, используемыми для мечения ягнят и поросят.</w:t>
      </w:r>
    </w:p>
    <w:p w:rsidR="00D43207" w:rsidRPr="00D43207" w:rsidRDefault="00D43207" w:rsidP="00D43207">
      <w:pPr>
        <w:widowControl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widowControl w:val="0"/>
        <w:numPr>
          <w:ilvl w:val="0"/>
          <w:numId w:val="2"/>
        </w:num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>Разработка каталога жеребцов-производителей</w:t>
      </w:r>
    </w:p>
    <w:p w:rsidR="00D43207" w:rsidRPr="00D43207" w:rsidRDefault="00D43207" w:rsidP="00D43207">
      <w:pPr>
        <w:widowControl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 w:bidi="ru-RU"/>
        </w:rPr>
        <w:t xml:space="preserve"> </w:t>
      </w:r>
    </w:p>
    <w:p w:rsidR="00D43207" w:rsidRPr="00D43207" w:rsidRDefault="00D43207" w:rsidP="00D43207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 w:bidi="ru-RU"/>
        </w:rPr>
        <w:t xml:space="preserve">        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Каталог жеребцов-производителей разрабатывается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учеными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Кырг.НИИЖП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и   специалистами Министерства основе материалов конных заводов, племенных хозяйств и ферм, государственных заводских конюшен.</w:t>
      </w:r>
    </w:p>
    <w:p w:rsidR="00D43207" w:rsidRPr="00D43207" w:rsidRDefault="00D43207" w:rsidP="00D43207">
      <w:pPr>
        <w:widowControl w:val="0"/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Запись жеребцов-производителей в каталог производится на основании </w:t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lastRenderedPageBreak/>
        <w:t>материалов бонитировки племенных лошадей конных заводов, племенных хозяйств, ферм и заводских конюшен. Подачу заявок для внесения в каталог осуществляют специалисты-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бонитеры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 имеющие специальное образование по бонитировке и типизации племенных лошадей разводимых пород и работающие в данной отрасли и имеющие стаж работы.</w:t>
      </w:r>
    </w:p>
    <w:p w:rsidR="00D43207" w:rsidRPr="00D43207" w:rsidRDefault="00D43207" w:rsidP="00D43207">
      <w:pPr>
        <w:widowControl w:val="0"/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 Для записи владелец представляет в министерство племенные карточки жеребцов-производителей подписанные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бонитером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владельцем и заверенное гербовой печатью. </w:t>
      </w:r>
    </w:p>
    <w:p w:rsidR="00D43207" w:rsidRPr="00D43207" w:rsidRDefault="00D43207" w:rsidP="00D43207">
      <w:pPr>
        <w:widowControl w:val="0"/>
        <w:tabs>
          <w:tab w:val="left" w:pos="102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       Каталог жеребцов-производителей состоит из порядкового номера, номера по ГПК, клички и инвентарного номера (тавра). Наименования породы, результатов испытаний, масти, года рождения, происхождения (отца-мать). Из промеров- высота в холке, косая длина туловища, обхвата груди, обхвата пясти, живой массы, класса по итогам бонитировки.</w:t>
      </w:r>
    </w:p>
    <w:p w:rsidR="00D43207" w:rsidRPr="00D43207" w:rsidRDefault="00D43207" w:rsidP="00D43207">
      <w:pPr>
        <w:widowControl w:val="0"/>
        <w:tabs>
          <w:tab w:val="left" w:pos="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 xml:space="preserve">Представленные материалы по жеребцам располагаются осуществляется в следующем порядке: область, затем по алфавиту район и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айыл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</w:t>
      </w:r>
      <w:proofErr w:type="spellStart"/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окмоту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,  государственный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 племенной конный завод, племенное хозяйство, племенная ферма и государственная заводская конюшня..</w:t>
      </w:r>
    </w:p>
    <w:p w:rsidR="00D43207" w:rsidRPr="00D43207" w:rsidRDefault="00D43207" w:rsidP="00D43207">
      <w:pPr>
        <w:widowControl w:val="0"/>
        <w:tabs>
          <w:tab w:val="left" w:pos="53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ab/>
        <w:t>В графе «примечание» записываются награды жеребца (чемпион породы, аттестат I степени, лучший производитель года и т.д.), в этой же графе может быть записано будущее намерение владельца - «продаю», «даю на прокат», «принимаю заявки на случку и т.д.»</w:t>
      </w:r>
    </w:p>
    <w:p w:rsidR="00D43207" w:rsidRPr="00D43207" w:rsidRDefault="00D43207" w:rsidP="00D4320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Каталог жеребцов-производителей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издается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по мере поступления заявок от владельцев в конце </w:t>
      </w:r>
      <w:proofErr w:type="gram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года  месяца</w:t>
      </w:r>
      <w:proofErr w:type="gram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каждого года с тем, чтобы с января месяца следующего года приступить к рациональному использованию имеющихся производителей высокого класса.</w:t>
      </w:r>
    </w:p>
    <w:p w:rsidR="00D43207" w:rsidRPr="00D43207" w:rsidRDefault="00D43207" w:rsidP="00D4320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color w:val="C00000"/>
          <w:sz w:val="28"/>
          <w:szCs w:val="28"/>
        </w:rPr>
      </w:pPr>
    </w:p>
    <w:p w:rsidR="00D43207" w:rsidRPr="00D43207" w:rsidRDefault="00D43207" w:rsidP="00D43207">
      <w:pPr>
        <w:numPr>
          <w:ilvl w:val="0"/>
          <w:numId w:val="2"/>
        </w:numPr>
        <w:spacing w:after="0" w:line="276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4320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Идентификация лошадей</w:t>
      </w:r>
    </w:p>
    <w:p w:rsidR="00D43207" w:rsidRPr="00D43207" w:rsidRDefault="00D43207" w:rsidP="00D43207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D43207" w:rsidRPr="00D43207" w:rsidRDefault="00D43207" w:rsidP="00D4320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Идентификация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новорожденного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должна быть выполнена до его отъёма от кобылы на бланке установленного образца – «Карточка описания примет и отметин», в которой содержатся следующие сведения:</w:t>
      </w:r>
    </w:p>
    <w:p w:rsidR="00D43207" w:rsidRPr="00D43207" w:rsidRDefault="00D43207" w:rsidP="00D4320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-масть и пол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новорожденного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        -число, месяц, год рождения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>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       -происхождение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(отец – мать);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      -графическое описание примет и отметин, нанесённое на контур лошади;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hanging="284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                   -словесное описание примет и отметин на голове, шее, корпусе и     конечностях;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     -номер микрочипа, введённого в шею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во время идентификации;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left="720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    -дата проведения идентификации;</w:t>
      </w:r>
    </w:p>
    <w:p w:rsidR="00D43207" w:rsidRPr="00D43207" w:rsidRDefault="00D43207" w:rsidP="00D43207">
      <w:pPr>
        <w:tabs>
          <w:tab w:val="left" w:pos="1620"/>
        </w:tabs>
        <w:spacing w:after="0" w:line="240" w:lineRule="auto"/>
        <w:ind w:left="708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>-ФИО и подпись сотрудника, проводившего идентификацию. Одновременно с описанием примет и отметин, сотрудник или официально уполномоченный представитель ВНИИ Коневодства:</w:t>
      </w:r>
    </w:p>
    <w:p w:rsidR="00D43207" w:rsidRPr="00D43207" w:rsidRDefault="00D43207" w:rsidP="00D4320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Берет образцы генетического материала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(кровь или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выщипы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волосяного покрова) для проведения ДНК-анализа с целью подтверждения достоверности происхождения;</w:t>
      </w:r>
    </w:p>
    <w:p w:rsidR="00D43207" w:rsidRPr="00D43207" w:rsidRDefault="00D43207" w:rsidP="00D4320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С помощью ветеринарного врача хозяйства проводит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микрочипирование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и вклеивает в «Карточку описания примет и отметин»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стикер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>, содержащий штрих-код с номером микрочипа.</w:t>
      </w:r>
    </w:p>
    <w:p w:rsidR="00D43207" w:rsidRPr="00D43207" w:rsidRDefault="00D43207" w:rsidP="00D43207">
      <w:pPr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Микрочип должен быть введён в шею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жеребенка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>, с левой стороны, в среднюю часть жирового гребня.</w:t>
      </w:r>
    </w:p>
    <w:p w:rsidR="00D43207" w:rsidRPr="00D43207" w:rsidRDefault="00D43207" w:rsidP="00D432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Обязательным условием регистрации лошади в </w:t>
      </w:r>
      <w:proofErr w:type="spellStart"/>
      <w:r w:rsidRPr="00D43207">
        <w:rPr>
          <w:rFonts w:ascii="Times New Roman" w:eastAsia="Calibri" w:hAnsi="Times New Roman" w:cs="Times New Roman"/>
          <w:sz w:val="28"/>
          <w:szCs w:val="28"/>
        </w:rPr>
        <w:t>Госплемкниге</w:t>
      </w:r>
      <w:proofErr w:type="spellEnd"/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является иммуногенетический анализ её биоматериалов с целью подтверждения достоверности происхождения. Анализ биоматериалов должен быть проведён в лицензированной лаборатории. </w:t>
      </w:r>
    </w:p>
    <w:p w:rsidR="00D43207" w:rsidRPr="00D43207" w:rsidRDefault="00D43207" w:rsidP="00D4320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 Достоверность происхождения лошади может быть доказана методом анализа групп крови или методом ДНК анализа генетического материала (обычно это кровь или луковицы волосков, выщипанных с гривы или с хвоста). В отдельных случаях для доказательства достоверности происхождения лошади, могут быть использованы оба метода одновременно.</w:t>
      </w:r>
    </w:p>
    <w:p w:rsidR="00D43207" w:rsidRPr="00D43207" w:rsidRDefault="00D43207" w:rsidP="00D43207">
      <w:pPr>
        <w:spacing w:after="0" w:line="276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7. Издание государственной племенной книги</w:t>
      </w:r>
    </w:p>
    <w:p w:rsidR="00D43207" w:rsidRPr="00D43207" w:rsidRDefault="00D43207" w:rsidP="00D4320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</w:p>
    <w:p w:rsidR="00D43207" w:rsidRPr="00D43207" w:rsidRDefault="00D43207" w:rsidP="00D432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43207">
        <w:rPr>
          <w:rFonts w:ascii="Times New Roman" w:eastAsia="Calibri" w:hAnsi="Times New Roman" w:cs="Times New Roman"/>
          <w:sz w:val="28"/>
          <w:szCs w:val="28"/>
        </w:rPr>
        <w:t xml:space="preserve">Публикация очередных томов ГПК осуществляется не реже одного раза в четыре года или по мере поступления информации о племенных лошадях, ГПК могут быть изданы даже в течении 10-ти лет. </w:t>
      </w: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D43207">
        <w:rPr>
          <w:rFonts w:ascii="Times New Roman" w:eastAsia="Times New Roman" w:hAnsi="Times New Roman" w:cs="Times New Roman"/>
          <w:bCs/>
          <w:color w:val="C00000"/>
          <w:sz w:val="28"/>
          <w:szCs w:val="28"/>
          <w:lang w:eastAsia="ru-RU" w:bidi="ru-RU"/>
        </w:rPr>
        <w:tab/>
      </w:r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Государственные племенные книги издаются Министерством при предоставлении КНИИЖП пакетов документов о вносимых в ГПК племенных лошадей. Для разработки ГПК привлекаются наиболее квалифицированные специалисты и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ученые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, имеющих опыт работы в </w:t>
      </w:r>
      <w:proofErr w:type="spellStart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в</w:t>
      </w:r>
      <w:proofErr w:type="spellEnd"/>
      <w:r w:rsidRPr="00D43207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 xml:space="preserve"> данной отрасли.</w:t>
      </w:r>
    </w:p>
    <w:p w:rsidR="00D43207" w:rsidRPr="00D43207" w:rsidRDefault="00D43207" w:rsidP="00D432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r w:rsidRPr="00D43207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Рукописи Государственных племенных книг, подготовленные к </w:t>
      </w:r>
    </w:p>
    <w:p w:rsidR="00D43207" w:rsidRPr="00D43207" w:rsidRDefault="00D43207" w:rsidP="00D4320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</w:pPr>
      <w:proofErr w:type="gramStart"/>
      <w:r w:rsidRPr="00D43207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,изданию</w:t>
      </w:r>
      <w:proofErr w:type="gramEnd"/>
      <w:r w:rsidRPr="00D43207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обсуждаются на ученном совете </w:t>
      </w:r>
      <w:proofErr w:type="spellStart"/>
      <w:r w:rsidRPr="00D43207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>Кырг.НИИЖП</w:t>
      </w:r>
      <w:proofErr w:type="spellEnd"/>
      <w:r w:rsidRPr="00D43207">
        <w:rPr>
          <w:rFonts w:ascii="Times New Roman" w:eastAsia="Calibri" w:hAnsi="Times New Roman" w:cs="Times New Roman"/>
          <w:color w:val="000000"/>
          <w:sz w:val="28"/>
          <w:szCs w:val="28"/>
          <w:lang w:eastAsia="ru-RU" w:bidi="ru-RU"/>
        </w:rPr>
        <w:t xml:space="preserve">  с участием широкого круга специалистов, знающих данную породу.</w:t>
      </w:r>
    </w:p>
    <w:p w:rsidR="00D43207" w:rsidRPr="00D43207" w:rsidRDefault="00D43207" w:rsidP="00D432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207">
        <w:rPr>
          <w:rFonts w:ascii="Times New Roman" w:eastAsia="Calibri" w:hAnsi="Times New Roman" w:cs="Times New Roman"/>
          <w:b/>
          <w:color w:val="FF0000"/>
          <w:sz w:val="28"/>
          <w:szCs w:val="28"/>
          <w:lang w:eastAsia="ru-RU" w:bidi="ru-RU"/>
        </w:rPr>
        <w:tab/>
      </w:r>
      <w:r w:rsidRPr="00D4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лошадях в печатных томах ГПК располагают </w:t>
      </w:r>
      <w:proofErr w:type="gramStart"/>
      <w:r w:rsidRPr="00D4320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компактно  и</w:t>
      </w:r>
      <w:proofErr w:type="gramEnd"/>
      <w:r w:rsidRPr="00D4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удобно для пользования, по возрастающим номерам племенных книг. Данные о помесных лошадях печатаются в самостоятельном разделе.</w:t>
      </w:r>
    </w:p>
    <w:p w:rsidR="00D43207" w:rsidRPr="00D43207" w:rsidRDefault="00D43207" w:rsidP="00D4320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32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Start"/>
      <w:r w:rsidRPr="00D43207">
        <w:rPr>
          <w:rFonts w:ascii="Times New Roman" w:eastAsia="Times New Roman" w:hAnsi="Times New Roman" w:cs="Times New Roman"/>
          <w:sz w:val="28"/>
          <w:szCs w:val="28"/>
          <w:lang w:eastAsia="ru-RU"/>
        </w:rPr>
        <w:t>Лошадей,  записанных</w:t>
      </w:r>
      <w:proofErr w:type="gramEnd"/>
      <w:r w:rsidRPr="00D432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ГПК  по ранее действующим Положениям, из этой книги не исключают  и вновь не записывают.  </w:t>
      </w:r>
    </w:p>
    <w:p w:rsidR="00D43207" w:rsidRPr="00D43207" w:rsidRDefault="00D43207" w:rsidP="00D43207">
      <w:pPr>
        <w:spacing w:after="1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3207" w:rsidRPr="00D43207" w:rsidRDefault="00D43207" w:rsidP="00D43207">
      <w:pPr>
        <w:widowControl w:val="0"/>
        <w:tabs>
          <w:tab w:val="left" w:pos="0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:rsidR="00BF0393" w:rsidRDefault="00BF0393"/>
    <w:sectPr w:rsidR="00BF03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A9467C"/>
    <w:multiLevelType w:val="hybridMultilevel"/>
    <w:tmpl w:val="B1D27C66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C0591F"/>
    <w:multiLevelType w:val="hybridMultilevel"/>
    <w:tmpl w:val="C9FECE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07"/>
    <w:rsid w:val="00155818"/>
    <w:rsid w:val="00A77AAA"/>
    <w:rsid w:val="00BF0393"/>
    <w:rsid w:val="00D43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142DD-5FC0-4850-8B0B-2C47BC7525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320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53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2021</Words>
  <Characters>11521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userb</dc:creator>
  <cp:keywords/>
  <dc:description/>
  <cp:lastModifiedBy>userb</cp:lastModifiedBy>
  <cp:revision>2</cp:revision>
  <dcterms:created xsi:type="dcterms:W3CDTF">2021-08-24T07:02:00Z</dcterms:created>
  <dcterms:modified xsi:type="dcterms:W3CDTF">2021-08-25T11:14:00Z</dcterms:modified>
</cp:coreProperties>
</file>